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94" w:rsidRDefault="00B1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 </w:t>
      </w:r>
      <w:r>
        <w:rPr>
          <w:rFonts w:ascii="Times New Roman" w:eastAsia="Times New Roman" w:hAnsi="Times New Roman" w:cs="Times New Roman"/>
          <w:sz w:val="48"/>
        </w:rPr>
        <w:t xml:space="preserve">                   </w:t>
      </w:r>
    </w:p>
    <w:p w:rsidR="00502B94" w:rsidRDefault="00B17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17495">
        <w:rPr>
          <w:rFonts w:ascii="Times New Roman" w:eastAsia="Times New Roman" w:hAnsi="Times New Roman" w:cs="Times New Roman"/>
          <w:b/>
          <w:sz w:val="28"/>
        </w:rPr>
        <w:t xml:space="preserve">Проект </w:t>
      </w:r>
    </w:p>
    <w:p w:rsidR="00502B94" w:rsidRDefault="00B17495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Правил благоустройства на территории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на 2024 год </w:t>
      </w:r>
    </w:p>
    <w:p w:rsidR="00502B94" w:rsidRDefault="00502B94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</w:t>
      </w:r>
      <w:r>
        <w:rPr>
          <w:rFonts w:ascii="Times New Roman" w:eastAsia="Times New Roman" w:hAnsi="Times New Roman" w:cs="Times New Roman"/>
          <w:sz w:val="28"/>
        </w:rPr>
        <w:t xml:space="preserve">вании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Федерального закона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31.07.2020 г. № 248-ФЗ «О государственном контроле (надзоре) и муниципальном контроле в Российской Федерации», руководствуясь Уставом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зарегистрированного управлением Министерства юстиции Российской Федерации по Краснодарскому краю от 18 июня 2018 г. № 235173042018001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ю: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Утвердить Программу профилактики рисков причинения вреда (ущерба) охраняемым законом цен</w:t>
      </w:r>
      <w:r>
        <w:rPr>
          <w:rFonts w:ascii="Times New Roman" w:eastAsia="Times New Roman" w:hAnsi="Times New Roman" w:cs="Times New Roman"/>
          <w:sz w:val="28"/>
        </w:rPr>
        <w:t xml:space="preserve">ностям при осуществлении муниципального контроля Правил благоустройства на территории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на 2024 год (далее - Программа),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настоящему постановлению.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Общему отделу администрации Во</w:t>
      </w:r>
      <w:r>
        <w:rPr>
          <w:rFonts w:ascii="Times New Roman" w:eastAsia="Times New Roman" w:hAnsi="Times New Roman" w:cs="Times New Roman"/>
          <w:sz w:val="28"/>
        </w:rPr>
        <w:t xml:space="preserve">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(Кондрашовой Ю.С.) опубликовать настоящее постановление в периодичном печатном средстве массовой информации   «Вестник органов местного самоуправления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</w:t>
      </w:r>
      <w:r>
        <w:rPr>
          <w:rFonts w:ascii="Times New Roman" w:eastAsia="Times New Roman" w:hAnsi="Times New Roman" w:cs="Times New Roman"/>
          <w:sz w:val="28"/>
        </w:rPr>
        <w:t xml:space="preserve">йона» и разместить на официальном сайте администрации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в информационно-телекоммуникационной сети Интернет.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Постановление вступа</w:t>
      </w:r>
      <w:r>
        <w:rPr>
          <w:rFonts w:ascii="Times New Roman" w:eastAsia="Times New Roman" w:hAnsi="Times New Roman" w:cs="Times New Roman"/>
          <w:sz w:val="28"/>
        </w:rPr>
        <w:t>ет в силу со дня его официального опубликования.</w:t>
      </w:r>
    </w:p>
    <w:p w:rsidR="00502B94" w:rsidRDefault="0050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Воздвиженскогосельского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С.А. Курбатов</w:t>
      </w: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подготовлен и внесен: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Юристом администрации 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Воздвиженского сельского поселения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                                      С.Е. Елисеев</w:t>
      </w: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согласован: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Заместителем главы Воздвиженского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А.С. </w:t>
      </w:r>
      <w:proofErr w:type="spellStart"/>
      <w:r>
        <w:rPr>
          <w:rFonts w:ascii="Times New Roman" w:eastAsia="Times New Roman" w:hAnsi="Times New Roman" w:cs="Times New Roman"/>
          <w:sz w:val="28"/>
        </w:rPr>
        <w:t>Скисова</w:t>
      </w:r>
      <w:proofErr w:type="spellEnd"/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Начальником общего отдела администрации 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Воздвиженского сельского поселения 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                              Ю.С. Кондрашова  </w:t>
      </w:r>
    </w:p>
    <w:p w:rsidR="00502B94" w:rsidRDefault="00502B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:rsidR="00502B94" w:rsidRDefault="00B17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502B94" w:rsidRDefault="00502B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p w:rsidR="00502B94" w:rsidRDefault="00B17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УТВЕРЖДЕНА</w:t>
      </w:r>
    </w:p>
    <w:p w:rsidR="00502B94" w:rsidRDefault="00B17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администрации</w:t>
      </w:r>
    </w:p>
    <w:p w:rsidR="00502B94" w:rsidRDefault="00B17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Воздвиженского сельского поселения</w:t>
      </w:r>
    </w:p>
    <w:p w:rsidR="00502B94" w:rsidRDefault="00B17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______________№ ____</w:t>
      </w: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502B94" w:rsidRDefault="0050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2B94" w:rsidRDefault="00B1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502B94" w:rsidRDefault="00B1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профилактики рисков причинения вреда (ущерба)</w:t>
      </w:r>
    </w:p>
    <w:p w:rsidR="00502B94" w:rsidRDefault="00B1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охраняемым законом ценностям при осуществлении</w:t>
      </w:r>
    </w:p>
    <w:p w:rsidR="00502B94" w:rsidRDefault="00B1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контроля Правил благоустройства</w:t>
      </w:r>
    </w:p>
    <w:p w:rsidR="00502B94" w:rsidRDefault="00B1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территории Воздвиженского сельского поселения</w:t>
      </w:r>
    </w:p>
    <w:p w:rsidR="00502B94" w:rsidRDefault="00B1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на 2024 год </w:t>
      </w:r>
    </w:p>
    <w:p w:rsidR="00502B94" w:rsidRDefault="00502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Настоящая программа профилактики ри</w:t>
      </w:r>
      <w:r>
        <w:rPr>
          <w:rFonts w:ascii="Times New Roman" w:eastAsia="Times New Roman" w:hAnsi="Times New Roman" w:cs="Times New Roman"/>
          <w:sz w:val="28"/>
        </w:rPr>
        <w:t xml:space="preserve">сков причинения вреда (ущерба) охраняемым законом ценностям при осуществлении муниципального контроля Правил благоустройства территории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(далее - Программа), устанавливает порядок проведения профилакти</w:t>
      </w:r>
      <w:r>
        <w:rPr>
          <w:rFonts w:ascii="Times New Roman" w:eastAsia="Times New Roman" w:hAnsi="Times New Roman" w:cs="Times New Roman"/>
          <w:sz w:val="28"/>
        </w:rPr>
        <w:t>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соблюдением Правил благоустройства территории Воздвиженского сельско</w:t>
      </w:r>
      <w:r>
        <w:rPr>
          <w:rFonts w:ascii="Times New Roman" w:eastAsia="Times New Roman" w:hAnsi="Times New Roman" w:cs="Times New Roman"/>
          <w:sz w:val="28"/>
        </w:rPr>
        <w:t xml:space="preserve">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(далее - муниципальный контроль).</w:t>
      </w:r>
      <w:proofErr w:type="gramEnd"/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I. Анализ текущего состояния осуществления муниципального контроля, описание текущего развития профилактической деятельности администрации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района, характеристика проблем, на решение которых направлена Программа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 На территории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осуществляется муниципальный контроль правил благоустройства.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1.2. Органом, уполномоченным на осуществление ф</w:t>
      </w:r>
      <w:r>
        <w:rPr>
          <w:rFonts w:ascii="Times New Roman" w:eastAsia="Times New Roman" w:hAnsi="Times New Roman" w:cs="Times New Roman"/>
          <w:sz w:val="28"/>
        </w:rPr>
        <w:t xml:space="preserve">ункции муниципального контроля на территории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является администрация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района. Должностным лицом, ответственным за реализацию мероприятий по осуществлени</w:t>
      </w:r>
      <w:r>
        <w:rPr>
          <w:rFonts w:ascii="Times New Roman" w:eastAsia="Times New Roman" w:hAnsi="Times New Roman" w:cs="Times New Roman"/>
          <w:sz w:val="28"/>
        </w:rPr>
        <w:t xml:space="preserve">ю муниципального контроля правил благоустройства является главный специалист бюджетного отдела администрации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района. </w:t>
      </w:r>
      <w:proofErr w:type="gramStart"/>
      <w:r>
        <w:rPr>
          <w:rFonts w:ascii="Times New Roman" w:eastAsia="Times New Roman" w:hAnsi="Times New Roman" w:cs="Times New Roman"/>
          <w:sz w:val="28"/>
        </w:rPr>
        <w:t>Должностное лицо при осуществлении муниципального контроля реализует права и несет обязанн</w:t>
      </w:r>
      <w:r>
        <w:rPr>
          <w:rFonts w:ascii="Times New Roman" w:eastAsia="Times New Roman" w:hAnsi="Times New Roman" w:cs="Times New Roman"/>
          <w:sz w:val="28"/>
        </w:rPr>
        <w:t xml:space="preserve">ости, соблюдает ограничения и запреты, установленные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31.07.2020 № 248-ФЗ «О государственном контроле (надзоре) и  № 248-ФЗ).</w:t>
      </w:r>
      <w:proofErr w:type="gramEnd"/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1.3. 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согласно нормативно правовых Воздвиженского сель</w:t>
      </w:r>
      <w:r>
        <w:rPr>
          <w:rFonts w:ascii="Times New Roman" w:eastAsia="Times New Roman" w:hAnsi="Times New Roman" w:cs="Times New Roman"/>
          <w:sz w:val="28"/>
        </w:rPr>
        <w:t xml:space="preserve">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(далее - сельское поселение).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 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Воздвиженского се</w:t>
      </w:r>
      <w:r>
        <w:rPr>
          <w:rFonts w:ascii="Times New Roman" w:eastAsia="Times New Roman" w:hAnsi="Times New Roman" w:cs="Times New Roman"/>
          <w:sz w:val="28"/>
        </w:rPr>
        <w:t xml:space="preserve">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являются следующие факторы: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 не сформировано понимание исполнения требований правил благоустройства у подконтрольных субъектов;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 необходимость дополнительного информирования подконтрольных субъектов по вопросам с</w:t>
      </w:r>
      <w:r>
        <w:rPr>
          <w:rFonts w:ascii="Times New Roman" w:eastAsia="Times New Roman" w:hAnsi="Times New Roman" w:cs="Times New Roman"/>
          <w:sz w:val="28"/>
        </w:rPr>
        <w:t>облюдения требований правил благоустройства;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 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1.5. 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</w:t>
      </w:r>
      <w:r>
        <w:rPr>
          <w:rFonts w:ascii="Times New Roman" w:eastAsia="Times New Roman" w:hAnsi="Times New Roman" w:cs="Times New Roman"/>
          <w:sz w:val="28"/>
        </w:rPr>
        <w:t>еления в соответствии со ст. 44 Федерального закона от 26.12.2008 № 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Воздвиженского с</w:t>
      </w:r>
      <w:r>
        <w:rPr>
          <w:rFonts w:ascii="Times New Roman" w:eastAsia="Times New Roman" w:hAnsi="Times New Roman" w:cs="Times New Roman"/>
          <w:sz w:val="28"/>
        </w:rPr>
        <w:t xml:space="preserve">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(далее - Администрация).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 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</w:t>
      </w:r>
      <w:r>
        <w:rPr>
          <w:rFonts w:ascii="Times New Roman" w:eastAsia="Times New Roman" w:hAnsi="Times New Roman" w:cs="Times New Roman"/>
          <w:sz w:val="28"/>
        </w:rPr>
        <w:t>ля правил благоустройства на следующий год утверждается ежегодно, до 20 декабря текущего года.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 Для целей настоящей Программы используются следующие основные термины и их определения: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Профилактическое мероприятие - мероприятие, проводимое Администрацие</w:t>
      </w:r>
      <w:r>
        <w:rPr>
          <w:rFonts w:ascii="Times New Roman" w:eastAsia="Times New Roman" w:hAnsi="Times New Roman" w:cs="Times New Roman"/>
          <w:sz w:val="28"/>
        </w:rPr>
        <w:t>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отсутствие принуждения и рекомендательный</w:t>
      </w:r>
      <w:r>
        <w:rPr>
          <w:rFonts w:ascii="Times New Roman" w:eastAsia="Times New Roman" w:hAnsi="Times New Roman" w:cs="Times New Roman"/>
          <w:sz w:val="28"/>
        </w:rPr>
        <w:t xml:space="preserve"> характер мероприятий для подконтрольных субъектов;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</w:t>
      </w:r>
      <w:r>
        <w:rPr>
          <w:rFonts w:ascii="Times New Roman" w:eastAsia="Times New Roman" w:hAnsi="Times New Roman" w:cs="Times New Roman"/>
          <w:sz w:val="28"/>
        </w:rPr>
        <w:t>ветственности) в отношении подконтрольных субъектов;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направленность на выявление причин и факторов несоблюдения обязательных требований;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отсутствие организационной связи с мероприятиями по контролю.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Обязательные требования - требования к деятельности п</w:t>
      </w:r>
      <w:r>
        <w:rPr>
          <w:rFonts w:ascii="Times New Roman" w:eastAsia="Times New Roman" w:hAnsi="Times New Roman" w:cs="Times New Roman"/>
          <w:sz w:val="28"/>
        </w:rPr>
        <w:t>одконтрольных субъектов, а также к выполняемой ими работе, имеющие обязательный характер.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</w:t>
      </w:r>
      <w:r>
        <w:rPr>
          <w:rFonts w:ascii="Times New Roman" w:eastAsia="Times New Roman" w:hAnsi="Times New Roman" w:cs="Times New Roman"/>
          <w:sz w:val="28"/>
        </w:rPr>
        <w:t>о на прилегающей территории.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Цели и задачи Программы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 Цели Программы: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Повышение уровня благоустройства,</w:t>
      </w:r>
      <w:r>
        <w:rPr>
          <w:rFonts w:ascii="Times New Roman" w:eastAsia="Times New Roman" w:hAnsi="Times New Roman" w:cs="Times New Roman"/>
          <w:sz w:val="28"/>
        </w:rPr>
        <w:t xml:space="preserve"> соблюдения чистоты и порядка.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Предотвращение угрозы безопасности жизни и здоровья людей.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Увеличение доли хозяйствующих субъектов, соблюдающих требования в сфере благоустройства.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 Задачи Программы: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укрепление системы профилактики нарушений обязат</w:t>
      </w:r>
      <w:r>
        <w:rPr>
          <w:rFonts w:ascii="Times New Roman" w:eastAsia="Times New Roman" w:hAnsi="Times New Roman" w:cs="Times New Roman"/>
          <w:sz w:val="28"/>
        </w:rPr>
        <w:t>ельных требований, установленных законодательством, путем активизации профилактической деятельности Администрации;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формирование у всех участников контрольной деятельности единого понимания обязательных требований при осуществлении предпринимательской дея</w:t>
      </w:r>
      <w:r>
        <w:rPr>
          <w:rFonts w:ascii="Times New Roman" w:eastAsia="Times New Roman" w:hAnsi="Times New Roman" w:cs="Times New Roman"/>
          <w:sz w:val="28"/>
        </w:rPr>
        <w:t>тельности;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повышение прозрачности осуществляемой Администрацией контрольной деятельности;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стимулирование добросовестного соблюдения обязательных требований всеми контролируемыми лицами;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создание системы консультирования и информирования подконтрольны</w:t>
      </w:r>
      <w:r>
        <w:rPr>
          <w:rFonts w:ascii="Times New Roman" w:eastAsia="Times New Roman" w:hAnsi="Times New Roman" w:cs="Times New Roman"/>
          <w:sz w:val="28"/>
        </w:rPr>
        <w:t>х субъектов.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План мероприятий Программы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правил </w:t>
      </w:r>
      <w:r>
        <w:rPr>
          <w:rFonts w:ascii="Times New Roman" w:eastAsia="Times New Roman" w:hAnsi="Times New Roman" w:cs="Times New Roman"/>
          <w:sz w:val="28"/>
        </w:rPr>
        <w:lastRenderedPageBreak/>
        <w:t>благоустройства на 2024 год и планируемый период (Приложение к Программе).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 По</w:t>
      </w:r>
      <w:r>
        <w:rPr>
          <w:rFonts w:ascii="Times New Roman" w:eastAsia="Times New Roman" w:hAnsi="Times New Roman" w:cs="Times New Roman"/>
          <w:sz w:val="28"/>
        </w:rPr>
        <w:t>казатели результативности и эффективности программы профилактики рисков причинения вреда (ущерба)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снижение уровня нарушений субъектами, в отношении ко</w:t>
      </w:r>
      <w:r>
        <w:rPr>
          <w:rFonts w:ascii="Times New Roman" w:eastAsia="Times New Roman" w:hAnsi="Times New Roman" w:cs="Times New Roman"/>
          <w:sz w:val="28"/>
        </w:rPr>
        <w:t>торых осуществляется муниципальный контроль, обязательных требований.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эффективности Программы производится по итогам 2024 года методом сравнения показателей качества профилактической деятельности с предыдущим годом.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показателям качества профилакти</w:t>
      </w:r>
      <w:r>
        <w:rPr>
          <w:rFonts w:ascii="Times New Roman" w:eastAsia="Times New Roman" w:hAnsi="Times New Roman" w:cs="Times New Roman"/>
          <w:sz w:val="28"/>
        </w:rPr>
        <w:t>ческой деятельности относятся следующие: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 Количество выданных предписаний;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Количество субъектов, которым выданы предписания;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3. </w:t>
      </w:r>
      <w:r>
        <w:rPr>
          <w:rFonts w:ascii="Times New Roman" w:eastAsia="Times New Roman" w:hAnsi="Times New Roman" w:cs="Times New Roman"/>
          <w:sz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</w:t>
      </w:r>
      <w:r>
        <w:rPr>
          <w:rFonts w:ascii="Times New Roman" w:eastAsia="Times New Roman" w:hAnsi="Times New Roman" w:cs="Times New Roman"/>
          <w:sz w:val="28"/>
        </w:rPr>
        <w:t>ого органа руководств (памяток), информационных статей.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Ожидаемые конечные результаты: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снижение уровня административной нагру</w:t>
      </w:r>
      <w:r>
        <w:rPr>
          <w:rFonts w:ascii="Times New Roman" w:eastAsia="Times New Roman" w:hAnsi="Times New Roman" w:cs="Times New Roman"/>
          <w:sz w:val="28"/>
        </w:rPr>
        <w:t>зки на подконтрольные субъекты.</w:t>
      </w:r>
    </w:p>
    <w:p w:rsidR="00502B94" w:rsidRDefault="00B174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Юрист администрации 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Воздвиженского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сельскго</w:t>
      </w:r>
      <w:proofErr w:type="spellEnd"/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                    С.Е. Елисеев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B17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502B94" w:rsidRDefault="00B17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Плану мероприятий</w:t>
      </w:r>
    </w:p>
    <w:p w:rsidR="00502B94" w:rsidRDefault="00B17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профилактике нарушений в рамках осуществления</w:t>
      </w:r>
    </w:p>
    <w:p w:rsidR="00502B94" w:rsidRDefault="00B17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контроля правил благоустройства на территории Воздвиженского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502B94" w:rsidRDefault="00B1749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2024 год </w:t>
      </w:r>
    </w:p>
    <w:p w:rsidR="00502B94" w:rsidRDefault="00502B94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4" w:type="dxa"/>
        <w:tblCellMar>
          <w:left w:w="10" w:type="dxa"/>
          <w:right w:w="10" w:type="dxa"/>
        </w:tblCellMar>
        <w:tblLook w:val="0000"/>
      </w:tblPr>
      <w:tblGrid>
        <w:gridCol w:w="732"/>
        <w:gridCol w:w="7041"/>
        <w:gridCol w:w="1598"/>
      </w:tblGrid>
      <w:tr w:rsidR="00502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 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 исполнения</w:t>
            </w:r>
          </w:p>
        </w:tc>
      </w:tr>
      <w:tr w:rsidR="00502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ind w:left="102" w:right="13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Размещение на официальном сайте администрации Константиновского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</w:t>
            </w:r>
            <w:r>
              <w:rPr>
                <w:rFonts w:ascii="Times New Roman" w:eastAsia="Times New Roman" w:hAnsi="Times New Roman" w:cs="Times New Roman"/>
                <w:sz w:val="28"/>
              </w:rPr>
              <w:t>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квартал</w:t>
            </w:r>
          </w:p>
        </w:tc>
      </w:tr>
      <w:tr w:rsidR="00502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ind w:left="102" w:right="101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Информирование  субъектов, в отношении которых осуществляется муниципальный контроль о проведении семинаров и конференций, разъяснительной  ра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обязательные  требования, внесенн</w:t>
            </w:r>
            <w:r>
              <w:rPr>
                <w:rFonts w:ascii="Times New Roman" w:eastAsia="Times New Roman" w:hAnsi="Times New Roman" w:cs="Times New Roman"/>
                <w:sz w:val="28"/>
              </w:rPr>
              <w:t>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раз 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квартал</w:t>
            </w:r>
          </w:p>
        </w:tc>
      </w:tr>
      <w:tr w:rsidR="00502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квартал</w:t>
            </w:r>
          </w:p>
        </w:tc>
      </w:tr>
      <w:tr w:rsidR="00502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Федеральным законом</w:t>
              </w:r>
            </w:hyperlink>
            <w:r>
              <w:rPr>
                <w:rFonts w:ascii="Times New Roman" w:eastAsia="Times New Roman" w:hAnsi="Times New Roman" w:cs="Times New Roman"/>
                <w:sz w:val="28"/>
              </w:rPr>
              <w:t xml:space="preserve"> от 31.07.2020 № 248-ФЗ «О  государственном контроле (надзоре) и муниципальном контроле в Российской Федерации», если   иной   порядок   не   установлен федеральным законом.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результатам внеплановых проверок 2 раза в год</w:t>
            </w:r>
          </w:p>
        </w:tc>
      </w:tr>
      <w:tr w:rsidR="00502B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Анализ и об</w:t>
            </w:r>
            <w:r>
              <w:rPr>
                <w:rFonts w:ascii="Times New Roman" w:eastAsia="Times New Roman" w:hAnsi="Times New Roman" w:cs="Times New Roman"/>
                <w:sz w:val="28"/>
              </w:rPr>
              <w:t>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502B94" w:rsidRDefault="00B1749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квартал</w:t>
            </w:r>
          </w:p>
        </w:tc>
      </w:tr>
    </w:tbl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Юрист администрации 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Воздвиженского сельского 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                                     С.Е. Елисеев</w:t>
      </w:r>
    </w:p>
    <w:p w:rsidR="00502B94" w:rsidRDefault="00B1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02B94" w:rsidRDefault="00502B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50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B94"/>
    <w:rsid w:val="00502B94"/>
    <w:rsid w:val="00B1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10461</Characters>
  <Application>Microsoft Office Word</Application>
  <DocSecurity>0</DocSecurity>
  <Lines>87</Lines>
  <Paragraphs>24</Paragraphs>
  <ScaleCrop>false</ScaleCrop>
  <Company>Microsoft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Editor</cp:lastModifiedBy>
  <cp:revision>2</cp:revision>
  <dcterms:created xsi:type="dcterms:W3CDTF">2024-01-25T11:47:00Z</dcterms:created>
  <dcterms:modified xsi:type="dcterms:W3CDTF">2024-01-25T11:48:00Z</dcterms:modified>
</cp:coreProperties>
</file>