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tabs>
          <w:tab w:val="left" w:pos="851" w:leader="none"/>
        </w:tabs>
        <w:ind w:left="5387" w:hanging="1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09.01.2024 года № 01-Р</w:t>
      </w:r>
    </w:p>
    <w:p>
      <w:pPr>
        <w:pStyle w:val="Normal"/>
        <w:tabs>
          <w:tab w:val="clear" w:pos="851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  <w:tab w:val="left" w:pos="851" w:leader="none"/>
          <w:tab w:val="left" w:pos="1815" w:leader="none"/>
          <w:tab w:val="center" w:pos="5102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представления квартальной</w:t>
      </w:r>
      <w:r>
        <w:rPr/>
        <w:t xml:space="preserve"> </w:t>
      </w:r>
      <w:r>
        <w:rPr>
          <w:b/>
          <w:sz w:val="28"/>
          <w:szCs w:val="28"/>
        </w:rPr>
        <w:t xml:space="preserve"> бюджетной 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бухгалтерской отчетности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2024 году </w:t>
      </w:r>
    </w:p>
    <w:tbl>
      <w:tblPr>
        <w:tblStyle w:val="a3"/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0"/>
        <w:gridCol w:w="1559"/>
        <w:gridCol w:w="2126"/>
      </w:tblGrid>
      <w:tr>
        <w:trPr>
          <w:trHeight w:val="666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 формы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отчетности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Код формы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Срок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представления</w:t>
            </w:r>
          </w:p>
        </w:tc>
      </w:tr>
      <w:tr>
        <w:trPr>
          <w:trHeight w:val="310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>
          <w:trHeight w:val="159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245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бюджета»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0503117-НП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 рабочий день месяца,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следующего за отчетным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периодом</w:t>
            </w:r>
          </w:p>
        </w:tc>
      </w:tr>
      <w:tr>
        <w:trPr>
          <w:trHeight w:val="1227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245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«Справка по консолидируемым расчетам»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0503125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числа                    месяца,      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</w:tc>
      </w:tr>
      <w:tr>
        <w:trPr>
          <w:trHeight w:val="1743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консолидирован</w:t>
              <w:softHyphen/>
              <w:t>ного бюджета субъекта Российской Федерации и бюджета территориального государственного вне</w:t>
              <w:softHyphen/>
              <w:t>бюджетного фонда» (для  ГРБС, главных администраторов доходов муниципального образования)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0503127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 числа                   месяца,      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0503184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917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бюджета» (для муниципальных районов,  бюджетов городского и сельских поселений)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0503117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73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1232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«Справочная таблица к отчету об испол</w:t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0503387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0"/>
                <w:szCs w:val="27"/>
                <w:lang w:val="en-US"/>
              </w:rPr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 числа                 месяца,      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</w:tc>
      </w:tr>
      <w:tr>
        <w:trPr>
          <w:trHeight w:val="1134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0503324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1018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0503160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«Консолидированный отчет о движении денежных средств»  за полугодие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0503123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 числа         месяца,      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</w:tc>
      </w:tr>
      <w:tr>
        <w:trPr>
          <w:trHeight w:val="401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об исполнении бюджета»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0503164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401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использовании межбюджетных трансфертов из краевого бюджета муници-пальными образованиями и территориальным государственным внебюджетным фондом»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0503324К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72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 бюджетных обязательствах» на 1 июля, на 1 октября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0503128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 числа                  месяца,                     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</w:tc>
      </w:tr>
      <w:tr>
        <w:trPr>
          <w:trHeight w:val="2707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 бюджетных 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0503128-НП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85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0503169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85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0503296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859" w:hRule="atLeast"/>
        </w:trPr>
        <w:tc>
          <w:tcPr>
            <w:tcW w:w="638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об изменении остатков валюты баланса консолидированного бюджета»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0503173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7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7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0"/>
                <w:szCs w:val="27"/>
                <w:lang w:val="en-US"/>
              </w:rPr>
            </w:r>
          </w:p>
        </w:tc>
        <w:tc>
          <w:tcPr>
            <w:tcW w:w="212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859" w:hRule="atLeast"/>
        </w:trPr>
        <w:tc>
          <w:tcPr>
            <w:tcW w:w="638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0503738-НП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859" w:hRule="atLeast"/>
        </w:trPr>
        <w:tc>
          <w:tcPr>
            <w:tcW w:w="638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0503760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</w:tbl>
    <w:p>
      <w:pPr>
        <w:pStyle w:val="Normal"/>
        <w:tabs>
          <w:tab w:val="clear" w:pos="851"/>
          <w:tab w:val="left" w:pos="709" w:leader="none"/>
          <w:tab w:val="left" w:pos="54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851"/>
          <w:tab w:val="left" w:pos="709" w:leader="none"/>
          <w:tab w:val="left" w:pos="54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отчетности предоставляются в финансовое управление администрации МО Курганинский района в электронном виде, подписанные усиленной квалифицированной электронной подписью.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 </w:t>
      </w:r>
      <w:r>
        <w:rPr>
          <w:rFonts w:eastAsia="Batang" w:cs="Arial"/>
          <w:sz w:val="28"/>
          <w:szCs w:val="28"/>
        </w:rPr>
        <w:t>администрации Воздвиженского</w:t>
      </w:r>
    </w:p>
    <w:p>
      <w:pPr>
        <w:pStyle w:val="Normal"/>
        <w:tabs>
          <w:tab w:val="clear" w:pos="851"/>
          <w:tab w:val="left" w:pos="709" w:leader="none"/>
          <w:tab w:val="left" w:pos="5400" w:leader="none"/>
        </w:tabs>
        <w:jc w:val="both"/>
        <w:rPr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 </w:t>
      </w:r>
      <w:r>
        <w:rPr>
          <w:rFonts w:eastAsia="Batang" w:cs="Arial"/>
          <w:sz w:val="28"/>
          <w:szCs w:val="28"/>
        </w:rPr>
        <w:t>сельского поселения                                                                          Н.В. Лоскутова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1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2545097"/>
    </w:sdtPr>
    <w:sdtContent>
      <w:p>
        <w:pPr>
          <w:pStyle w:val="Style2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3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7249589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d12e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55987"/>
    <w:rPr/>
  </w:style>
  <w:style w:type="character" w:styleId="Style14" w:customStyle="1">
    <w:name w:val="Нижний колонтитул Знак"/>
    <w:basedOn w:val="DefaultParagraphFont"/>
    <w:link w:val="a7"/>
    <w:qFormat/>
    <w:rsid w:val="00571a0a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571a0a"/>
    <w:rPr>
      <w:sz w:val="24"/>
      <w:szCs w:val="24"/>
    </w:rPr>
  </w:style>
  <w:style w:type="character" w:styleId="Style16" w:customStyle="1">
    <w:name w:val="Текст выноски Знак"/>
    <w:basedOn w:val="DefaultParagraphFont"/>
    <w:link w:val="a9"/>
    <w:qFormat/>
    <w:rsid w:val="00786548"/>
    <w:rPr>
      <w:rFonts w:ascii="Tahoma" w:hAnsi="Tahoma" w:cs="Tahoma"/>
      <w:sz w:val="16"/>
      <w:szCs w:val="16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rsid w:val="00055987"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rsid w:val="00571a0a"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786548"/>
    <w:pPr/>
    <w:rPr>
      <w:rFonts w:ascii="Tahoma" w:hAnsi="Tahoma" w:cs="Tahoma"/>
      <w:sz w:val="16"/>
      <w:szCs w:val="16"/>
    </w:rPr>
  </w:style>
  <w:style w:type="paragraph" w:styleId="Style25">
    <w:name w:val="Текст в заданном формате"/>
    <w:basedOn w:val="Normal"/>
    <w:qFormat/>
    <w:pPr>
      <w:widowControl w:val="false"/>
      <w:suppressAutoHyphens w:val="true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11">
    <w:name w:val="Указатель1"/>
    <w:basedOn w:val="Normal"/>
    <w:qFormat/>
    <w:pPr/>
    <w:rPr>
      <w:rFonts w:cs="Arial"/>
    </w:rPr>
  </w:style>
  <w:style w:type="paragraph" w:styleId="12">
    <w:name w:val="Название1"/>
    <w:basedOn w:val="Normal"/>
    <w:qFormat/>
    <w:pPr>
      <w:spacing w:before="120" w:after="120"/>
    </w:pPr>
    <w:rPr>
      <w:rFonts w:cs="Arial"/>
      <w:i/>
      <w:iCs/>
    </w:rPr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111">
    <w:name w:val="Указатель11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d12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0D91-8C29-4C6C-AE06-9F8FF2CC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LibreOffice/7.1.5.2$Windows_X86_64 LibreOffice_project/85f04e9f809797b8199d13c421bd8a2b025d52b5</Application>
  <AppVersion>15.0000</AppVersion>
  <Pages>3</Pages>
  <Words>392</Words>
  <Characters>3002</Characters>
  <CharactersWithSpaces>3619</CharactersWithSpaces>
  <Paragraphs>74</Paragraphs>
  <Company>DFBK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dc:description/>
  <dc:language>ru-RU</dc:language>
  <cp:lastModifiedBy/>
  <dcterms:modified xsi:type="dcterms:W3CDTF">2024-01-16T11:55:55Z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